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"/>
        <w:gridCol w:w="8886"/>
      </w:tblGrid>
      <w:tr>
        <w:tc>
          <w:tcPr>
            <w:tcW w:type="dxa" w:w="1020"/>
            <w:tcMar>
              <w:top w:type="dxa" w:w="0"/>
              <w:left w:type="dxa" w:w="0"/>
              <w:bottom w:type="dxa" w:w="0"/>
              <w:right w:type="dxa" w:w="24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495300" cy="504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8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2E"/>
                <w:spacing w:val="20"/>
                <w:sz w:val="26"/>
                <w:szCs w:val="26"/>
              </w:rPr>
              <w:t xml:space="preserve">DOBY BAXTER COMPUTING</w:t>
            </w:r>
          </w:p>
        </w:tc>
      </w:tr>
    </w:tbl>
    <w:p>
      <w:pPr>
        <w:pBdr>
          <w:bottom w:val="single" w:color="E07B00" w:sz="18" w:space="8"/>
        </w:pBdr>
        <w:spacing w:after="200" w:before="60"/>
      </w:pPr>
      <w:r>
        <w:rPr>
          <w:rFonts w:ascii="Calibri" w:cs="Calibri" w:eastAsia="Calibri" w:hAnsi="Calibri"/>
          <w:b/>
          <w:bCs/>
          <w:color w:val="E07B00"/>
          <w:sz w:val="18"/>
          <w:szCs w:val="18"/>
        </w:rPr>
        <w:t xml:space="preserve">Engagement Scope Agreement — template</w:t>
      </w:r>
    </w:p>
    <w:p>
      <w:pPr>
        <w:spacing w:after="120" w:line="264"/>
      </w:pPr>
      <w:r>
        <w:rPr>
          <w:rFonts w:ascii="Calibri" w:cs="Calibri" w:eastAsia="Calibri" w:hAnsi="Calibri"/>
          <w:i/>
          <w:iCs/>
          <w:color w:val="595959"/>
          <w:sz w:val="19"/>
          <w:szCs w:val="19"/>
        </w:rPr>
        <w:t xml:space="preserve">This document defines the concrete outcome, boundaries, and terms for a Systems Audit &amp; Validation engagement. Complete each field with the client before any work begins. Anything not written here is out of scope by default.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1 · PARTIES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Provider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Doby Baxter Computing (Doby Baxter, sole trader)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Client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[Company name, primary contact, role]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Date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[Agreement date]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Reference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[Engagement / quote reference]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2 · THE CONCRETE OUTCOME</w:t>
      </w:r>
    </w:p>
    <w:p>
      <w:pPr>
        <w:spacing w:after="80" w:line="264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State, in one or two sentences, the single outcome the client is buying. This is the definition of a successful engagement.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Outcome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[e.g. "Every production config change is validated against schema before deploy, and known misconfigurations fail loudly in CI."]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3 · SYSTEMS IN SCOPE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Systems / services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[Named components, repos, or services covered]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Environments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[Which environments: prod, staging, dev, DR]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Integration points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[External services, identity providers, data flows]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4 · OUT OF SCOPE</w:t>
      </w:r>
    </w:p>
    <w:p>
      <w:pPr>
        <w:spacing w:after="80" w:line="264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List explicitly what will NOT be examined or changed. This section protects both parties from scope creep.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Excluded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[Systems, environments, or activities deliberately left out]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5 · DEFINITION OF "CORRECT"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Success criteria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[The intended behavior / source of truth: schemas, SLAs, policies]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Compliance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[Any standards or obligations that apply]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6 · ACCESS &amp; PREREQUISITES</w:t>
      </w:r>
    </w:p>
    <w:p>
      <w:pPr>
        <w:spacing w:after="80" w:line="264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What the client must provide for work to start. Delays here delay the engagement.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Access required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[Read access to repos, config, logs; environment credentials; named contact]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Data handling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[Where work runs; whether telemetry stays inside the client estate]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7 · ASSUMPTIONS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Assumptions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[Anything assumed true; if any proves false, scope and quote may change]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8 · PHASES &amp; DELIVERABLES</w:t>
      </w:r>
    </w:p>
    <w:p>
      <w:pPr>
        <w:spacing w:after="80" w:line="264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Select the phases commissioned. Each produces a named deliverable.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Scoping &amp; intake — signed scope agreement (this document).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Discovery &amp; inventory — system/config inventory and architecture sketch.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Baseline — documented intended spec and source of truth.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Assessment — raw findings log.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Validation testing — test report, including negative-testing results.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Findings &amp; prioritization — ranked findings report.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Remediation &amp; hardening — remediation plan with guardrails.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Verification — re-test summary confirming fixes.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Handover &amp; enablement — runbooks, docs, installed validation tooling.</w:t>
      </w:r>
    </w:p>
    <w:p>
      <w:pPr>
        <w:pStyle w:val="ListParagraph"/>
        <w:numPr>
          <w:ilvl w:val="0"/>
          <w:numId w:val="2"/>
        </w:numPr>
        <w:spacing w:after="40" w:line="256"/>
      </w:pPr>
      <w:r>
        <w:rPr>
          <w:rFonts w:ascii="Calibri" w:cs="Calibri" w:eastAsia="Calibri" w:hAnsi="Calibri"/>
          <w:color w:val="1A1A2E"/>
          <w:sz w:val="19"/>
          <w:szCs w:val="19"/>
        </w:rPr>
        <w:t xml:space="preserve">Optional retainer — ongoing drift monitoring / periodic re-audit.</w:t>
      </w:r>
    </w:p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9 · TIMELINE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Start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[Date]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Milestones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[Key dates / phase checkpoints]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Target completion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[Date]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10 · COMMERCIALS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Basis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[Fixed price / per phase / day rate]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Fee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[Amount and payment schedule]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Expenses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[Any pass-through costs]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11 · CONFIDENTIALITY &amp; DATA</w:t>
      </w:r>
    </w:p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Confidentiality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[Reference to NDA or clause; handling of credentials and findings]</w:t>
            </w:r>
          </w:p>
        </w:tc>
      </w:tr>
    </w:tbl>
    <w:tbl>
      <w:tblPr>
        <w:tblW w:type="pct" w:w="100%"/>
        <w:tblBorders>
          <w:top w:val="none"/>
          <w:left w:val="none"/>
          <w:bottom w:val="single" w:color="D8D2C6" w:sz="4"/>
          <w:right w:val="none"/>
          <w:insideH w:val="none"/>
          <w:insideV w:val="none"/>
        </w:tblBorders>
      </w:tblPr>
      <w:tblGrid>
        <w:gridCol w:w="2600"/>
        <w:gridCol w:w="6800"/>
      </w:tblGrid>
      <w:tr>
        <w:tc>
          <w:tcPr>
            <w:tcW w:type="dxa" w:w="2600"/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19"/>
                <w:szCs w:val="19"/>
              </w:rPr>
              <w:t xml:space="preserve">Retention</w:t>
            </w:r>
          </w:p>
        </w:tc>
        <w:tc>
          <w:tcPr>
            <w:tcW w:type="dxa" w:w="680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595959"/>
                <w:sz w:val="18"/>
                <w:szCs w:val="18"/>
              </w:rPr>
              <w:t xml:space="preserve">[What is retained after handover and for how long]</w:t>
            </w:r>
          </w:p>
        </w:tc>
      </w:tr>
    </w:tbl>
    <w:p>
      <w:pPr>
        <w:spacing w:after="80" w:before="220"/>
      </w:pPr>
      <w:r>
        <w:rPr>
          <w:rFonts w:ascii="Calibri" w:cs="Calibri" w:eastAsia="Calibri" w:hAnsi="Calibri"/>
          <w:b/>
          <w:bCs/>
          <w:color w:val="E07B00"/>
          <w:spacing w:val="12"/>
          <w:sz w:val="20"/>
          <w:szCs w:val="20"/>
        </w:rPr>
        <w:t xml:space="preserve">12 · SIGN-OFF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240"/>
              <w:right w:type="dxa" w:w="200"/>
            </w:tcMar>
          </w:tcPr>
          <w:p>
            <w:pPr>
              <w:pBdr>
                <w:bottom w:val="single" w:color="1A1A2E" w:sz="4" w:space="6"/>
              </w:pBdr>
              <w:spacing w:after="40"/>
            </w:pPr>
          </w:p>
          <w:p>
            <w:r>
              <w:rPr>
                <w:rFonts w:ascii="Calibri" w:cs="Calibri" w:eastAsia="Calibri" w:hAnsi="Calibri"/>
                <w:color w:val="595959"/>
                <w:sz w:val="17"/>
                <w:szCs w:val="17"/>
              </w:rPr>
              <w:t xml:space="preserve">Client — name, signature, date</w:t>
            </w:r>
          </w:p>
        </w:tc>
        <w:tc>
          <w:tcPr>
            <w:tcW w:type="dxa" w:w="4700"/>
            <w:tcMar>
              <w:top w:type="dxa" w:w="240"/>
            </w:tcMar>
          </w:tcPr>
          <w:p>
            <w:pPr>
              <w:pBdr>
                <w:bottom w:val="single" w:color="1A1A2E" w:sz="4" w:space="6"/>
              </w:pBdr>
              <w:spacing w:after="40"/>
            </w:pPr>
          </w:p>
          <w:p>
            <w:r>
              <w:rPr>
                <w:rFonts w:ascii="Calibri" w:cs="Calibri" w:eastAsia="Calibri" w:hAnsi="Calibri"/>
                <w:color w:val="595959"/>
                <w:sz w:val="17"/>
                <w:szCs w:val="17"/>
              </w:rPr>
              <w:t xml:space="preserve">Doby Baxter — signature,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d2f6e5bf05f1af94789325c7724dd80b497cb7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2026-08-07T15:54:46.902Z</dcterms:created>
  <dcterms:modified xsi:type="dcterms:W3CDTF">2026-08-07T15:54:46.902Z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